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B" w:rsidRPr="00851D0B" w:rsidRDefault="00851D0B" w:rsidP="00851D0B">
      <w:pPr>
        <w:pStyle w:val="NormalWeb"/>
        <w:shd w:val="clear" w:color="auto" w:fill="FFFFFF"/>
        <w:spacing w:before="0" w:beforeAutospacing="0" w:after="240" w:afterAutospacing="0" w:line="207" w:lineRule="atLeast"/>
        <w:jc w:val="center"/>
        <w:rPr>
          <w:rFonts w:ascii="Georgia" w:hAnsi="Georgia"/>
          <w:b/>
          <w:color w:val="000000"/>
        </w:rPr>
      </w:pPr>
      <w:bookmarkStart w:id="0" w:name="_GoBack"/>
      <w:bookmarkEnd w:id="0"/>
      <w:r>
        <w:rPr>
          <w:rFonts w:ascii="Georgia" w:hAnsi="Georgia"/>
          <w:b/>
          <w:color w:val="000000"/>
        </w:rPr>
        <w:t>Excerpts from Henry Clay’s Letter on War with England</w:t>
      </w:r>
    </w:p>
    <w:p w:rsidR="00851D0B" w:rsidRPr="00851D0B" w:rsidRDefault="00851D0B" w:rsidP="00851D0B">
      <w:pPr>
        <w:pStyle w:val="NormalWeb"/>
        <w:shd w:val="clear" w:color="auto" w:fill="FFFFFF"/>
        <w:spacing w:before="0" w:beforeAutospacing="0" w:after="240" w:afterAutospacing="0" w:line="207" w:lineRule="atLeast"/>
        <w:rPr>
          <w:rFonts w:ascii="Georgia" w:hAnsi="Georgia"/>
          <w:color w:val="000000"/>
          <w:sz w:val="20"/>
          <w:szCs w:val="20"/>
        </w:rPr>
      </w:pPr>
      <w:r w:rsidRPr="00851D0B">
        <w:rPr>
          <w:rFonts w:ascii="Georgia" w:hAnsi="Georgia"/>
          <w:color w:val="000000"/>
          <w:sz w:val="20"/>
          <w:szCs w:val="20"/>
        </w:rPr>
        <w:t xml:space="preserve">Let war therefore be forthwith proclaimed against England. With her there can be no motive for delay. Any further discussion, any new attempt at negotiation, would be as fruitless as it would be dishonorable. With France we shall still be at liberty to pursue the course which circumstances may require. The advance she has already made by the repeal of her decrees; the manner of its reception by our government; and the prospect which exists of an amicable accommodation, entitle her to this preference. </w:t>
      </w:r>
    </w:p>
    <w:p w:rsidR="00851D0B" w:rsidRPr="00851D0B" w:rsidRDefault="00851D0B" w:rsidP="00851D0B">
      <w:pPr>
        <w:pStyle w:val="NormalWeb"/>
        <w:shd w:val="clear" w:color="auto" w:fill="FFFFFF"/>
        <w:spacing w:before="0" w:beforeAutospacing="0" w:after="240" w:afterAutospacing="0" w:line="207" w:lineRule="atLeast"/>
        <w:rPr>
          <w:rFonts w:ascii="Georgia" w:hAnsi="Georgia"/>
          <w:color w:val="000000"/>
          <w:sz w:val="20"/>
          <w:szCs w:val="20"/>
        </w:rPr>
      </w:pPr>
      <w:r w:rsidRPr="00851D0B">
        <w:rPr>
          <w:rFonts w:ascii="Georgia" w:hAnsi="Georgia"/>
          <w:color w:val="000000"/>
          <w:sz w:val="20"/>
          <w:szCs w:val="20"/>
        </w:rPr>
        <w:t>But it is said that we are not prepared for war, and ought therefore not to declare it. This is an idle objection, which can have weight with the timid and pusillanimous only... Our preparations are adequate to every essential object… The idea is too absurd to merit a moment’s consideration. Where are her troops</w:t>
      </w:r>
      <w:proofErr w:type="gramStart"/>
      <w:r w:rsidRPr="00851D0B">
        <w:rPr>
          <w:rFonts w:ascii="Georgia" w:hAnsi="Georgia"/>
          <w:color w:val="000000"/>
          <w:sz w:val="20"/>
          <w:szCs w:val="20"/>
        </w:rPr>
        <w:t>?...</w:t>
      </w:r>
      <w:proofErr w:type="gramEnd"/>
      <w:r w:rsidRPr="00851D0B">
        <w:rPr>
          <w:rFonts w:ascii="Georgia" w:hAnsi="Georgia"/>
          <w:color w:val="000000"/>
          <w:sz w:val="20"/>
          <w:szCs w:val="20"/>
        </w:rPr>
        <w:t xml:space="preserve"> The war in the peninsula, which lingers, requires strong armies to support it. She maintains an army in Sicily; another in India; and a strong force in Ireland, and along her own coast and in the West Indies. Can any one believe, that, under such circumstances, the British government could be so infatuated, or rather mad, as to send troops here for the purpose of invasion? The experience and the fortune of our revolution, when we were comparatively in an infant state, have doubtless taught her </w:t>
      </w:r>
      <w:proofErr w:type="gramStart"/>
      <w:r w:rsidRPr="00851D0B">
        <w:rPr>
          <w:rFonts w:ascii="Georgia" w:hAnsi="Georgia"/>
          <w:color w:val="000000"/>
          <w:sz w:val="20"/>
          <w:szCs w:val="20"/>
        </w:rPr>
        <w:t>an</w:t>
      </w:r>
      <w:proofErr w:type="gramEnd"/>
      <w:r w:rsidRPr="00851D0B">
        <w:rPr>
          <w:rFonts w:ascii="Georgia" w:hAnsi="Georgia"/>
          <w:color w:val="000000"/>
          <w:sz w:val="20"/>
          <w:szCs w:val="20"/>
        </w:rPr>
        <w:t xml:space="preserve"> useful lesson which cannot have been forgotten. Since that period our population has increased three-fold, whilst </w:t>
      </w:r>
      <w:proofErr w:type="spellStart"/>
      <w:r w:rsidRPr="00851D0B">
        <w:rPr>
          <w:rFonts w:ascii="Georgia" w:hAnsi="Georgia"/>
          <w:color w:val="000000"/>
          <w:sz w:val="20"/>
          <w:szCs w:val="20"/>
        </w:rPr>
        <w:t>her’s</w:t>
      </w:r>
      <w:proofErr w:type="spellEnd"/>
      <w:r w:rsidRPr="00851D0B">
        <w:rPr>
          <w:rFonts w:ascii="Georgia" w:hAnsi="Georgia"/>
          <w:color w:val="000000"/>
          <w:sz w:val="20"/>
          <w:szCs w:val="20"/>
        </w:rPr>
        <w:t xml:space="preserve"> has remained almost stationary... </w:t>
      </w:r>
    </w:p>
    <w:p w:rsidR="00851D0B" w:rsidRDefault="00851D0B" w:rsidP="00851D0B">
      <w:pPr>
        <w:pStyle w:val="NormalWeb"/>
        <w:shd w:val="clear" w:color="auto" w:fill="FFFFFF"/>
        <w:spacing w:before="0" w:beforeAutospacing="0" w:after="240" w:afterAutospacing="0" w:line="207" w:lineRule="atLeast"/>
        <w:rPr>
          <w:rFonts w:ascii="Georgia" w:hAnsi="Georgia"/>
          <w:color w:val="000000"/>
          <w:sz w:val="20"/>
          <w:szCs w:val="20"/>
        </w:rPr>
      </w:pPr>
      <w:r w:rsidRPr="00851D0B">
        <w:rPr>
          <w:rFonts w:ascii="Georgia" w:hAnsi="Georgia"/>
          <w:color w:val="000000"/>
          <w:sz w:val="20"/>
          <w:szCs w:val="20"/>
        </w:rPr>
        <w:t xml:space="preserve">Have we </w:t>
      </w:r>
      <w:proofErr w:type="gramStart"/>
      <w:r w:rsidRPr="00851D0B">
        <w:rPr>
          <w:rFonts w:ascii="Georgia" w:hAnsi="Georgia"/>
          <w:color w:val="000000"/>
          <w:sz w:val="20"/>
          <w:szCs w:val="20"/>
        </w:rPr>
        <w:t>cause</w:t>
      </w:r>
      <w:proofErr w:type="gramEnd"/>
      <w:r w:rsidRPr="00851D0B">
        <w:rPr>
          <w:rFonts w:ascii="Georgia" w:hAnsi="Georgia"/>
          <w:color w:val="000000"/>
          <w:sz w:val="20"/>
          <w:szCs w:val="20"/>
        </w:rPr>
        <w:t xml:space="preserve"> to dread an attack from her neighboring provinces? That apprehension is still more groundless. Seven or eight millions of people have nothing to dread from 300,000. From the moment that war is declared, the British colonies will be put on the defensive, and soon after we get in motion must sink under the pressure. Little predatory incursions on our frontier will not be encouraged by those who know that we can retort them ten-fold, and pursue and punish the authors, retire where they may, if they remain in this hemisphere. Nor is any serious danger to be apprehended from their savage allies. Our frontiers may be easily protected against them. The colonial governments, aware of our superiority, and of the certainty of their subjugation in case of war, will feel their responsibility for the conduct of the Indian tribes, and keep them in order. </w:t>
      </w:r>
    </w:p>
    <w:p w:rsidR="004158CD" w:rsidRDefault="00851D0B" w:rsidP="00851D0B">
      <w:pPr>
        <w:pStyle w:val="NormalWeb"/>
        <w:shd w:val="clear" w:color="auto" w:fill="FFFFFF"/>
        <w:spacing w:before="0" w:beforeAutospacing="0" w:after="240" w:afterAutospacing="0" w:line="207" w:lineRule="atLeast"/>
        <w:rPr>
          <w:rFonts w:ascii="Georgia" w:hAnsi="Georgia"/>
          <w:color w:val="000000"/>
          <w:sz w:val="20"/>
          <w:szCs w:val="20"/>
        </w:rPr>
      </w:pPr>
      <w:r w:rsidRPr="00851D0B">
        <w:rPr>
          <w:rFonts w:ascii="Georgia" w:hAnsi="Georgia"/>
          <w:color w:val="000000"/>
          <w:sz w:val="20"/>
          <w:szCs w:val="20"/>
        </w:rPr>
        <w:t>But our coast and seaport towns are exposed and may be annoyed. Even this danger, which exists in a certain degree, has been much exaggerated. No land force can be brought to bear against them, because Great Britain has none to spare for such a service; and without a land force, no great impression can be made.</w:t>
      </w:r>
    </w:p>
    <w:p w:rsidR="00851D0B" w:rsidRPr="00851D0B" w:rsidRDefault="004158CD" w:rsidP="004158CD">
      <w:pPr>
        <w:pStyle w:val="NormalWeb"/>
        <w:numPr>
          <w:ilvl w:val="0"/>
          <w:numId w:val="2"/>
        </w:numPr>
        <w:shd w:val="clear" w:color="auto" w:fill="FFFFFF"/>
        <w:spacing w:before="0" w:beforeAutospacing="0" w:after="240" w:afterAutospacing="0" w:line="207" w:lineRule="atLeast"/>
        <w:rPr>
          <w:rFonts w:ascii="Georgia" w:hAnsi="Georgia"/>
          <w:color w:val="000000"/>
          <w:sz w:val="20"/>
          <w:szCs w:val="20"/>
        </w:rPr>
      </w:pPr>
      <w:r>
        <w:rPr>
          <w:rFonts w:ascii="Georgia" w:hAnsi="Georgia"/>
          <w:color w:val="000000"/>
          <w:sz w:val="20"/>
          <w:szCs w:val="20"/>
        </w:rPr>
        <w:t xml:space="preserve">Identify three </w:t>
      </w:r>
      <w:proofErr w:type="gramStart"/>
      <w:r>
        <w:rPr>
          <w:rFonts w:ascii="Georgia" w:hAnsi="Georgia"/>
          <w:color w:val="000000"/>
          <w:sz w:val="20"/>
          <w:szCs w:val="20"/>
        </w:rPr>
        <w:t xml:space="preserve">arguments </w:t>
      </w:r>
      <w:r w:rsidR="00851D0B" w:rsidRPr="00851D0B">
        <w:rPr>
          <w:rFonts w:ascii="Georgia" w:hAnsi="Georgia"/>
          <w:color w:val="000000"/>
          <w:sz w:val="20"/>
          <w:szCs w:val="20"/>
        </w:rPr>
        <w:t xml:space="preserve"> </w:t>
      </w:r>
      <w:r>
        <w:rPr>
          <w:rFonts w:ascii="Georgia" w:hAnsi="Georgia"/>
          <w:color w:val="000000"/>
          <w:sz w:val="20"/>
          <w:szCs w:val="20"/>
        </w:rPr>
        <w:t>Henry</w:t>
      </w:r>
      <w:proofErr w:type="gramEnd"/>
      <w:r>
        <w:rPr>
          <w:rFonts w:ascii="Georgia" w:hAnsi="Georgia"/>
          <w:color w:val="000000"/>
          <w:sz w:val="20"/>
          <w:szCs w:val="20"/>
        </w:rPr>
        <w:t xml:space="preserve"> Clay makes in favor of war.</w:t>
      </w:r>
    </w:p>
    <w:tbl>
      <w:tblPr>
        <w:tblStyle w:val="TableGrid"/>
        <w:tblW w:w="9645" w:type="dxa"/>
        <w:tblLook w:val="04A0" w:firstRow="1" w:lastRow="0" w:firstColumn="1" w:lastColumn="0" w:noHBand="0" w:noVBand="1"/>
      </w:tblPr>
      <w:tblGrid>
        <w:gridCol w:w="1378"/>
        <w:gridCol w:w="8267"/>
      </w:tblGrid>
      <w:tr w:rsidR="004158CD" w:rsidTr="004158CD">
        <w:trPr>
          <w:trHeight w:val="982"/>
        </w:trPr>
        <w:tc>
          <w:tcPr>
            <w:tcW w:w="1378" w:type="dxa"/>
          </w:tcPr>
          <w:p w:rsidR="004158CD" w:rsidRDefault="004158CD" w:rsidP="004158CD">
            <w:pPr>
              <w:pStyle w:val="ListParagraph"/>
              <w:numPr>
                <w:ilvl w:val="0"/>
                <w:numId w:val="3"/>
              </w:numPr>
            </w:pPr>
          </w:p>
        </w:tc>
        <w:tc>
          <w:tcPr>
            <w:tcW w:w="8267" w:type="dxa"/>
          </w:tcPr>
          <w:p w:rsidR="004158CD" w:rsidRDefault="004158CD" w:rsidP="004158CD"/>
        </w:tc>
      </w:tr>
      <w:tr w:rsidR="004158CD" w:rsidTr="004158CD">
        <w:trPr>
          <w:trHeight w:val="982"/>
        </w:trPr>
        <w:tc>
          <w:tcPr>
            <w:tcW w:w="1378" w:type="dxa"/>
          </w:tcPr>
          <w:p w:rsidR="004158CD" w:rsidRDefault="004158CD" w:rsidP="004158CD">
            <w:pPr>
              <w:pStyle w:val="ListParagraph"/>
              <w:numPr>
                <w:ilvl w:val="0"/>
                <w:numId w:val="3"/>
              </w:numPr>
            </w:pPr>
          </w:p>
        </w:tc>
        <w:tc>
          <w:tcPr>
            <w:tcW w:w="8267" w:type="dxa"/>
          </w:tcPr>
          <w:p w:rsidR="004158CD" w:rsidRDefault="004158CD" w:rsidP="004158CD"/>
        </w:tc>
      </w:tr>
      <w:tr w:rsidR="004158CD" w:rsidTr="004158CD">
        <w:trPr>
          <w:trHeight w:val="1022"/>
        </w:trPr>
        <w:tc>
          <w:tcPr>
            <w:tcW w:w="1378" w:type="dxa"/>
          </w:tcPr>
          <w:p w:rsidR="004158CD" w:rsidRDefault="004158CD" w:rsidP="004158CD">
            <w:pPr>
              <w:pStyle w:val="ListParagraph"/>
              <w:numPr>
                <w:ilvl w:val="0"/>
                <w:numId w:val="3"/>
              </w:numPr>
            </w:pPr>
          </w:p>
        </w:tc>
        <w:tc>
          <w:tcPr>
            <w:tcW w:w="8267" w:type="dxa"/>
          </w:tcPr>
          <w:p w:rsidR="004158CD" w:rsidRDefault="004158CD" w:rsidP="004158CD"/>
        </w:tc>
      </w:tr>
    </w:tbl>
    <w:p w:rsidR="00F91D11" w:rsidRDefault="00F91D11" w:rsidP="004158CD">
      <w:pPr>
        <w:spacing w:after="0"/>
      </w:pPr>
    </w:p>
    <w:p w:rsidR="004158CD" w:rsidRDefault="004158CD" w:rsidP="004158CD">
      <w:pPr>
        <w:pStyle w:val="ListParagraph"/>
        <w:numPr>
          <w:ilvl w:val="0"/>
          <w:numId w:val="2"/>
        </w:numPr>
      </w:pPr>
      <w:r>
        <w:rPr>
          <w:rFonts w:ascii="Georgia" w:hAnsi="Georgia"/>
        </w:rPr>
        <w:t>Henry Clay was a Representative from the then-western state of Kentucky. At 33 years old, he was also too young to remember the Revolution, knowing it only through heroic tales from his parents. How might these facts have influenced his views on the War of 1812?</w:t>
      </w:r>
    </w:p>
    <w:sectPr w:rsidR="004158CD" w:rsidSect="004158CD">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0A75"/>
    <w:multiLevelType w:val="hybridMultilevel"/>
    <w:tmpl w:val="9A1C9D46"/>
    <w:lvl w:ilvl="0" w:tplc="89CE4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B6B35"/>
    <w:multiLevelType w:val="hybridMultilevel"/>
    <w:tmpl w:val="BBB6E834"/>
    <w:lvl w:ilvl="0" w:tplc="A5842D12">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041C5"/>
    <w:multiLevelType w:val="hybridMultilevel"/>
    <w:tmpl w:val="4C34CAA0"/>
    <w:lvl w:ilvl="0" w:tplc="0CC0703E">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B"/>
    <w:rsid w:val="000D39C7"/>
    <w:rsid w:val="00106467"/>
    <w:rsid w:val="004158CD"/>
    <w:rsid w:val="00777D88"/>
    <w:rsid w:val="00851D0B"/>
    <w:rsid w:val="00A261CF"/>
    <w:rsid w:val="00D531D7"/>
    <w:rsid w:val="00DA0773"/>
    <w:rsid w:val="00EA6C46"/>
    <w:rsid w:val="00F9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467"/>
    <w:pPr>
      <w:spacing w:after="0" w:line="240" w:lineRule="auto"/>
    </w:pPr>
  </w:style>
  <w:style w:type="paragraph" w:styleId="NormalWeb">
    <w:name w:val="Normal (Web)"/>
    <w:basedOn w:val="Normal"/>
    <w:uiPriority w:val="99"/>
    <w:unhideWhenUsed/>
    <w:rsid w:val="00851D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58CD"/>
    <w:pPr>
      <w:ind w:left="720"/>
      <w:contextualSpacing/>
    </w:pPr>
  </w:style>
  <w:style w:type="table" w:styleId="TableGrid">
    <w:name w:val="Table Grid"/>
    <w:basedOn w:val="TableNormal"/>
    <w:uiPriority w:val="59"/>
    <w:rsid w:val="0041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467"/>
    <w:pPr>
      <w:spacing w:after="0" w:line="240" w:lineRule="auto"/>
    </w:pPr>
  </w:style>
  <w:style w:type="paragraph" w:styleId="NormalWeb">
    <w:name w:val="Normal (Web)"/>
    <w:basedOn w:val="Normal"/>
    <w:uiPriority w:val="99"/>
    <w:unhideWhenUsed/>
    <w:rsid w:val="00851D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58CD"/>
    <w:pPr>
      <w:ind w:left="720"/>
      <w:contextualSpacing/>
    </w:pPr>
  </w:style>
  <w:style w:type="table" w:styleId="TableGrid">
    <w:name w:val="Table Grid"/>
    <w:basedOn w:val="TableNormal"/>
    <w:uiPriority w:val="59"/>
    <w:rsid w:val="00415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7CFA-B64A-D644-9831-FD3AFB4D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Lewis</dc:creator>
  <cp:lastModifiedBy>Rhonda Webb</cp:lastModifiedBy>
  <cp:revision>2</cp:revision>
  <dcterms:created xsi:type="dcterms:W3CDTF">2014-07-17T14:10:00Z</dcterms:created>
  <dcterms:modified xsi:type="dcterms:W3CDTF">2014-07-17T14:10:00Z</dcterms:modified>
</cp:coreProperties>
</file>